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676456451416" w:lineRule="auto"/>
        <w:ind w:left="0" w:right="458.5626220703125"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Building an Algorithmic Advisory System for Moral Decision Making in the Health-Care Sector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676456451416" w:lineRule="auto"/>
        <w:ind w:left="445.5799865722656" w:right="458.5626220703125"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676456451416" w:lineRule="auto"/>
        <w:ind w:left="0" w:right="458.5626220703125"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Lukas J. Meier, University of Cambridge</w:t>
        <w:tab/>
        <w:t xml:space="preserve">(United Kingdom)</w:t>
        <w:tab/>
        <w:tab/>
        <w:tab/>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676456451416" w:lineRule="auto"/>
        <w:ind w:left="0" w:right="458.5626220703125"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Alice Hein,Technical University of Munich (Germany)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676456451416" w:lineRule="auto"/>
        <w:ind w:left="0" w:right="458.56262207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International Conference on Computer Ethics: Philosophical Enquiry (CEPE) 2023, Chicago, IL</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676456451416" w:lineRule="auto"/>
        <w:ind w:left="445.5799865722656" w:right="458.56262207031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676456451416" w:lineRule="auto"/>
        <w:ind w:left="0" w:right="458.5626220703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Fonts w:ascii="Times New Roman" w:cs="Times New Roman" w:eastAsia="Times New Roman" w:hAnsi="Times New Roman"/>
          <w:rtl w:val="0"/>
        </w:rPr>
        <w:t xml:space="preserve">Artificial intelligence, medical ethics, computing ethics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69482421875" w:line="258.6844539642334" w:lineRule="auto"/>
        <w:ind w:left="8.800048828125" w:right="7.720947265625" w:firstLine="4.8399353027343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Extended Abstract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69482421875" w:line="258.6844539642334" w:lineRule="auto"/>
        <w:ind w:left="8.800048828125" w:right="7.720947265625" w:firstLine="4.839935302734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Can medical ethics be made computable? Machine intelligence already helps health-care staff with a number of tasks. Ethical decision-making, however, has not been handed over to machines. We developed the world’s first algorithm for advising on a range of moral dilemma situations that occur in medical institutions.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32568359375" w:line="258.9872646331787" w:lineRule="auto"/>
        <w:ind w:left="5.279998779296875" w:right="3.760986328125" w:firstLine="727.2599792480469"/>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this talk, we explain how we chose an appropriate ethical framework, why we used fuzzy cognitive maps to set up the advisory system, and how we utilised machine learning to train it. We report on the difficult task of operationalising the principles of beneficence, </w:t>
      </w:r>
      <w:r w:rsidDel="00000000" w:rsidR="00000000" w:rsidRPr="00000000">
        <w:rPr>
          <w:rFonts w:ascii="Times New Roman" w:cs="Times New Roman" w:eastAsia="Times New Roman" w:hAnsi="Times New Roman"/>
          <w:rtl w:val="0"/>
        </w:rPr>
        <w:t xml:space="preserve">nonmaleficence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 patient autonomy, and describe how we selected suitable input parameters that we extracted from a training dataset of clinical cases.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544921875" w:line="240" w:lineRule="auto"/>
        <w:ind w:left="6.3800048828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Ethical Basis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07421875" w:line="258.98712158203125" w:lineRule="auto"/>
        <w:ind w:left="5.279998779296875" w:right="-1.9189453125" w:firstLine="3.0799865722656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Like any ethical judgments taken by humans, ethical algorithmic decision-making must be rooted in a moral framework. When constructing an artificial moral agent, the primary </w:t>
      </w:r>
      <w:r w:rsidDel="00000000" w:rsidR="00000000" w:rsidRPr="00000000">
        <w:rPr>
          <w:rFonts w:ascii="Times New Roman" w:cs="Times New Roman" w:eastAsia="Times New Roman" w:hAnsi="Times New Roman"/>
          <w:rtl w:val="0"/>
        </w:rPr>
        <w:t xml:space="preserve">question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therefore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that of the underlying normative ethical theory. Roughly speaking, </w:t>
      </w:r>
      <w:r w:rsidDel="00000000" w:rsidR="00000000" w:rsidRPr="00000000">
        <w:rPr>
          <w:rFonts w:ascii="Times New Roman" w:cs="Times New Roman" w:eastAsia="Times New Roman" w:hAnsi="Times New Roman"/>
          <w:rtl w:val="0"/>
        </w:rPr>
        <w:t xml:space="preserve">philosophers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distinguish between three fundamental types of ethical theories: the teleological, the deontological, and the aretaic.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546875" w:line="258.9872646331787" w:lineRule="auto"/>
        <w:ind w:left="0" w:right="2.32177734375" w:firstLine="721.979980468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According to teleological approaches, the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consequences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of an act determine whether the latter is morally right. Conversely, deontologists hold that actions are morally right when they conform to a particular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norm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or set of norms. The third fundamental normative ethical theory is virtue ethics. According to this framework, moral actions are the result of an </w:t>
      </w:r>
      <w:r w:rsidDel="00000000" w:rsidR="00000000" w:rsidRPr="00000000">
        <w:rPr>
          <w:rFonts w:ascii="Times New Roman" w:cs="Times New Roman" w:eastAsia="Times New Roman" w:hAnsi="Times New Roman"/>
          <w:rtl w:val="0"/>
        </w:rPr>
        <w:t xml:space="preserve">individual’s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acquiring praiseworthy dispositions of character.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4736328125" w:line="258.9872646331787" w:lineRule="auto"/>
        <w:ind w:left="5.279998779296875" w:right="3.978271484375" w:firstLine="728.35998535156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Given the three theories’ complementary strengths and weaknesses, even hundreds of years of philosophising have not resulted in one of them emerging as superior. Until </w:t>
      </w:r>
      <w:r w:rsidDel="00000000" w:rsidR="00000000" w:rsidRPr="00000000">
        <w:rPr>
          <w:rFonts w:ascii="Times New Roman" w:cs="Times New Roman" w:eastAsia="Times New Roman" w:hAnsi="Times New Roman"/>
          <w:rtl w:val="0"/>
        </w:rPr>
        <w:t xml:space="preserve">recently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this problem pertained only to human action. However, our ability to construct autonomous agents now requires that we make a decision regarding which moral principle to implement.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546875" w:line="258.68425369262695" w:lineRule="auto"/>
        <w:ind w:left="8.800048828125" w:right="2.701416015625" w:firstLine="723.7399291992188"/>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the domain of clinical ethics, however, it became clear early on that consultants could not afford on a daily basis to engage in lengthy debates about which fundamental moral theory ought to prevail. Less general approaches of greater practical applicability were developed – among them casuistry, narrative ethics, feminist ethics, and principlism.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331787109375" w:line="258.8053894042969" w:lineRule="auto"/>
        <w:ind w:left="5.279998779296875" w:right="-1.81884765625" w:firstLine="716.6999816894531"/>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 chose principlism as the basis of our advisory algorithm because it provides a set of decision factors common across case types which lends itself to being translated into </w:t>
      </w:r>
      <w:r w:rsidDel="00000000" w:rsidR="00000000" w:rsidRPr="00000000">
        <w:rPr>
          <w:rFonts w:ascii="Times New Roman" w:cs="Times New Roman" w:eastAsia="Times New Roman" w:hAnsi="Times New Roman"/>
          <w:rtl w:val="0"/>
        </w:rPr>
        <w:t xml:space="preserve">machine-readable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values. Tom Beauchamp and James Childress first proposed principlism in the 1979 edition of their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Principles of Biomedical Ethics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Famously, their set of prima-facie principles comprises beneficence, non-maleficence, respect for patient autonomy and justice. But how does one build an algorithm around these principles?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21728515625" w:line="240" w:lineRule="auto"/>
        <w:ind w:left="6.3800048828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Model and Training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994873046875" w:line="258.8055610656738" w:lineRule="auto"/>
        <w:ind w:left="0" w:right="-1.297607421875" w:firstLine="1.979980468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the technical solution for implementing Beauchamp and Childress’ prima-facie approach, we chose a type of machine-learning model known as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fuzzy cognitive maps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(FCMs). FCMs are machine-learning models that can simulate dynamic systems, such as human decision-mak ing processes. The relevant components of the process are mapped onto a causal graph which consists of nodes that are linked by causal connections. Nodes represent the entities or concepts to be modelled. In our case, these are parameters of the respective medical case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68982696533" w:lineRule="auto"/>
        <w:ind w:left="0" w:right="10.58349609375"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for example, whether the patient has reached the age of majority – as well as higher-level concepts, such as the principle of beneficence.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775390625" w:line="259.2904758453369" w:lineRule="auto"/>
        <w:ind w:left="5.059967041015625" w:right="0.92041015625" w:firstLine="721.1000061035156"/>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connections between nodes are weighted, which means that some factors can have a stronger influence on intermediate or output nodes than others. On the basis of the input values of a case and the connections between nodes, the FCM can simulate the causal interactions between the decision-relevant concepts over time.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6416015625" w:line="259.0699768066406" w:lineRule="auto"/>
        <w:ind w:left="0" w:right="-3.6181640625" w:firstLine="721.979980468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 each simulation step, every node in the network aggregates all the values of the concepts by which it is influenced, weighted by its incoming causal connections. The node that represents the principle of autonomy, for example, aggregates a number of factors – such as whether the patient has decisional capacity. Each factor is weighted by the strength of the incoming connection between the factor and the autonomy node. Once a node has weighted and aggregated the values of all the nodes by which it is influenced, the resulting number is mapped to a value between 0 and 1 using an S-shaped activation function. Each node then passes its aggregated activation onto all the nodes that are influenced by it – again via weighted connections. The autonomy node may, for example, transmit its value to a node that represents whether to follow the patient’s treatment preference. This process is repeated over several time steps until the system stabilises. The algorithm then reports its recommendation regarding the intervention in question in an output node.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783203125" w:line="258.9874076843262" w:lineRule="auto"/>
        <w:ind w:left="2.20001220703125" w:right="-2.67822265625" w:firstLine="731.4399719238281"/>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One can either manually specify the strength and the polarity of the connections between the nodes in an FCM or acquire them from input examples through various forms of machine learning. We chose a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genetic algorithm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which is a machine-learning method in spired by evolutionary biology. Genetic algorithms start out from a pool of random guesses that are refined and improved over time. For each ‘generation’, the algorithm identifies the guess, that is, the set of FCM connection weights, that delivers the best results – namely, those that are closest to the solution provided by human ethicists. The guesses are used to breed a new and even better generation of solutions. At certain intervals, random mutations are introduced to add some variation to the solution pool. This process is repeated until a certain performance threshold is reached or until no further improvement is observed over a set number of generations.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551025390625" w:line="240" w:lineRule="auto"/>
        <w:ind w:left="3.520050048828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User Interface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96435546875" w:line="258.8574028015137" w:lineRule="auto"/>
        <w:ind w:left="0" w:right="7.2802734375" w:firstLine="1.979980468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With the technical architecture in place, the next step was to provide the algorithm with the input categories necessary to capture the specific parameters of individual cases. To do this, we identified the variables that usually play a role in case discussions of clinical ethics </w:t>
      </w:r>
      <w:r w:rsidDel="00000000" w:rsidR="00000000" w:rsidRPr="00000000">
        <w:rPr>
          <w:rFonts w:ascii="Times New Roman" w:cs="Times New Roman" w:eastAsia="Times New Roman" w:hAnsi="Times New Roman"/>
          <w:rtl w:val="0"/>
        </w:rPr>
        <w:t xml:space="preserve">committees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algorithm begins by asking general questions about the patient’s current health status to obtain the background against which any positive or negative consequences that the treatment may yield will be compared. The algorithm then proceeds to request the </w:t>
      </w:r>
      <w:r w:rsidDel="00000000" w:rsidR="00000000" w:rsidRPr="00000000">
        <w:rPr>
          <w:rFonts w:ascii="Times New Roman" w:cs="Times New Roman" w:eastAsia="Times New Roman" w:hAnsi="Times New Roman"/>
          <w:rtl w:val="0"/>
        </w:rPr>
        <w:t xml:space="preserve">values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for the variables that underlie Beauchamp and Childress’ principles of beneficence, non maleficence, and autonomy. The questions are grouped accordingly.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7412109375" w:line="240" w:lineRule="auto"/>
        <w:ind w:left="6.3800048828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Dataset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96435546875" w:line="258.6844539642334" w:lineRule="auto"/>
        <w:ind w:left="8.800048828125" w:right="-3.658447265625" w:hanging="6.820068359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Algorithms must be trained before they function properly. For supervised learning, one provides a model with a range of inputs and a corresponding set of predefined solutions, the so-called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labels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algorithm is then trained to learn a mapping that will most closely match the inputs in its dataset to the given answers.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3226318359375" w:line="258.9872646331787" w:lineRule="auto"/>
        <w:ind w:left="10.55999755859375" w:right="-6.077880859375" w:firstLine="711.4199829101562"/>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When machine intelligence is used, for instance, to detect tumors in images of stained tissue slides taken from biopsies, pathologists label each image of the training data set that is fed into the algorithm regarding whether it contains healthy or abnormal tissue. In the field of ethics, these labels are much more difficult to obtain. Ethically relevant </w:t>
      </w:r>
      <w:r w:rsidDel="00000000" w:rsidR="00000000" w:rsidRPr="00000000">
        <w:rPr>
          <w:rFonts w:ascii="Times New Roman" w:cs="Times New Roman" w:eastAsia="Times New Roman" w:hAnsi="Times New Roman"/>
          <w:rtl w:val="0"/>
        </w:rPr>
        <w:t xml:space="preserve">situations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rarely admit of ‘objectively correct’ solutions. What is morally right can be highly controversial. However, the supervised training of algorithms requires definite answers – in our case whether to recommend a certain medical intervention or to advise against it. How could one acquire this data?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546875" w:line="258.9872646331787" w:lineRule="auto"/>
        <w:ind w:left="5.059967041015625" w:right="0.501708984375" w:firstLine="728.5800170898438"/>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Cases that were brought before clinical ethics committees emerged as the most </w:t>
      </w:r>
      <w:r w:rsidDel="00000000" w:rsidR="00000000" w:rsidRPr="00000000">
        <w:rPr>
          <w:rFonts w:ascii="Times New Roman" w:cs="Times New Roman" w:eastAsia="Times New Roman" w:hAnsi="Times New Roman"/>
          <w:rtl w:val="0"/>
        </w:rPr>
        <w:t xml:space="preserve">suitable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data source. While it is important to note that even the decisions that these committees have reached cannot be regarded as morally objective either, they still promise to deliver </w:t>
      </w:r>
      <w:r w:rsidDel="00000000" w:rsidR="00000000" w:rsidRPr="00000000">
        <w:rPr>
          <w:rFonts w:ascii="Times New Roman" w:cs="Times New Roman" w:eastAsia="Times New Roman" w:hAnsi="Times New Roman"/>
          <w:rtl w:val="0"/>
        </w:rPr>
        <w:t xml:space="preserve">adequate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training data for algorithms whose goal it is to replicate as closely as possible the </w:t>
      </w:r>
      <w:r w:rsidDel="00000000" w:rsidR="00000000" w:rsidRPr="00000000">
        <w:rPr>
          <w:rFonts w:ascii="Times New Roman" w:cs="Times New Roman" w:eastAsia="Times New Roman" w:hAnsi="Times New Roman"/>
          <w:rtl w:val="0"/>
        </w:rPr>
        <w:t xml:space="preserve">recommendations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that ethical advisory bodies typically issue.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544921875" w:line="240" w:lineRule="auto"/>
        <w:ind w:left="1.9799804687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What Will the Future Bring?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9521484375" w:line="258.9872646331787" w:lineRule="auto"/>
        <w:ind w:left="8.58001708984375" w:right="4.86083984375" w:firstLine="3.9599609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this first feasibility study, we propose a way in which machine intelligence could be </w:t>
      </w:r>
      <w:r w:rsidDel="00000000" w:rsidR="00000000" w:rsidRPr="00000000">
        <w:rPr>
          <w:rFonts w:ascii="Times New Roman" w:cs="Times New Roman" w:eastAsia="Times New Roman" w:hAnsi="Times New Roman"/>
          <w:rtl w:val="0"/>
        </w:rPr>
        <w:t xml:space="preserve">utilised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 solve a range of real-life moral dilemmas that occur in clinical settings. Our </w:t>
      </w:r>
      <w:r w:rsidDel="00000000" w:rsidR="00000000" w:rsidRPr="00000000">
        <w:rPr>
          <w:rFonts w:ascii="Times New Roman" w:cs="Times New Roman" w:eastAsia="Times New Roman" w:hAnsi="Times New Roman"/>
          <w:rtl w:val="0"/>
        </w:rPr>
        <w:t xml:space="preserve">algorithm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offers a framework to systematically break down medical ethics cases into a set of quantifiable parameters and provides a novel approach to modelling their assessment in a computerised way.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546875" w:line="258.9872646331787" w:lineRule="auto"/>
        <w:ind w:left="8.58001708984375" w:right="11.680908203125" w:firstLine="717.57995605468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That one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can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do something does not imply that one also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should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basic </w:t>
      </w:r>
      <w:r w:rsidDel="00000000" w:rsidR="00000000" w:rsidRPr="00000000">
        <w:rPr>
          <w:rFonts w:ascii="Times New Roman" w:cs="Times New Roman" w:eastAsia="Times New Roman" w:hAnsi="Times New Roman"/>
          <w:rtl w:val="0"/>
        </w:rPr>
        <w:t xml:space="preserve">technological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means to aid ethical decision-making now exist; but would it really be a good idea to implement such a technology in our clinics? Most people will find the prospect of </w:t>
      </w:r>
      <w:r w:rsidDel="00000000" w:rsidR="00000000" w:rsidRPr="00000000">
        <w:rPr>
          <w:rFonts w:ascii="Times New Roman" w:cs="Times New Roman" w:eastAsia="Times New Roman" w:hAnsi="Times New Roman"/>
          <w:rtl w:val="0"/>
        </w:rPr>
        <w:t xml:space="preserve">autonomously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driving vehicles taking morally relevant decisions in situations of unavoidable harm easier to accept than having judgments in clinical settings made by machine intelligence.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53466796875" w:line="259.1689682006836" w:lineRule="auto"/>
        <w:ind w:left="5.279998779296875" w:right="3.5400390625" w:firstLine="727.2599792480469"/>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the foreseeable future, ethical advisory systems will likely be employed only to support, not to stand in lieu of, human judgment. They could, for example, be used for </w:t>
      </w:r>
      <w:r w:rsidDel="00000000" w:rsidR="00000000" w:rsidRPr="00000000">
        <w:rPr>
          <w:rFonts w:ascii="Times New Roman" w:cs="Times New Roman" w:eastAsia="Times New Roman" w:hAnsi="Times New Roman"/>
          <w:rtl w:val="0"/>
        </w:rPr>
        <w:t xml:space="preserve">educational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purposes such as for training medical students and aspiring ethicists. One may also utilise them to provide patients and relatives with informal ethical guidance in cases that are not deemed important or controversial enough to be brought before clinical ethics </w:t>
      </w:r>
      <w:r w:rsidDel="00000000" w:rsidR="00000000" w:rsidRPr="00000000">
        <w:rPr>
          <w:rFonts w:ascii="Times New Roman" w:cs="Times New Roman" w:eastAsia="Times New Roman" w:hAnsi="Times New Roman"/>
          <w:rtl w:val="0"/>
        </w:rPr>
        <w:t xml:space="preserve">committees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8720703125" w:line="259.2901039123535" w:lineRule="auto"/>
        <w:ind w:left="8.800048828125" w:right="2.6416015625" w:firstLine="724.8399353027344"/>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Currently, the prospect of putting our patients’ fate into the hands of non-biological apparatuses is met with great resistance. Irrespective of whether or not this is a path that </w:t>
      </w:r>
      <w:r w:rsidDel="00000000" w:rsidR="00000000" w:rsidRPr="00000000">
        <w:rPr>
          <w:rFonts w:ascii="Times New Roman" w:cs="Times New Roman" w:eastAsia="Times New Roman" w:hAnsi="Times New Roman"/>
          <w:rtl w:val="0"/>
        </w:rPr>
        <w:t xml:space="preserve">society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will ultimately wish to pursue – it is crucial already to begin this discussion and </w:t>
      </w:r>
      <w:r w:rsidDel="00000000" w:rsidR="00000000" w:rsidRPr="00000000">
        <w:rPr>
          <w:rFonts w:ascii="Times New Roman" w:cs="Times New Roman" w:eastAsia="Times New Roman" w:hAnsi="Times New Roman"/>
          <w:rtl w:val="0"/>
        </w:rPr>
        <w:t xml:space="preserve">carefully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 consider the virtues and vices of the novel options that are becoming available to us. </w:t>
      </w:r>
      <w:r w:rsidDel="00000000" w:rsidR="00000000" w:rsidRPr="00000000">
        <w:rPr>
          <w:rtl w:val="0"/>
        </w:rPr>
      </w:r>
    </w:p>
    <w:sectPr>
      <w:footerReference r:id="rId6" w:type="default"/>
      <w:pgSz w:h="16820" w:w="11900" w:orient="portrait"/>
      <w:pgMar w:bottom="901.7800140380859" w:top="1138.013916015625" w:left="1418.02001953125" w:right="1411.358642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Fonts w:ascii="PT Serif" w:cs="PT Serif" w:eastAsia="PT Serif" w:hAnsi="PT Serif"/>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